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0" w:rsidRPr="00F82140" w:rsidRDefault="00F82140" w:rsidP="00F82140">
      <w:pPr>
        <w:spacing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F8214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 xml:space="preserve">Catalan Banks Owing ECB $77 Billion May Stall </w:t>
      </w:r>
      <w:proofErr w:type="spellStart"/>
      <w:r w:rsidRPr="00F8214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  <w:t>Independenc</w:t>
      </w:r>
      <w:proofErr w:type="spellEnd"/>
    </w:p>
    <w:p w:rsidR="00F82140" w:rsidRPr="00F82140" w:rsidRDefault="00F82140" w:rsidP="00F82140">
      <w:pPr>
        <w:spacing w:line="115" w:lineRule="atLeast"/>
        <w:textAlignment w:val="baseline"/>
        <w:rPr>
          <w:rFonts w:ascii="Arial" w:eastAsia="Times New Roman" w:hAnsi="Arial" w:cs="Arial"/>
          <w:color w:val="000000"/>
          <w:sz w:val="12"/>
          <w:szCs w:val="12"/>
        </w:rPr>
      </w:pPr>
      <w:r w:rsidRPr="00F82140">
        <w:rPr>
          <w:rFonts w:ascii="Arial" w:eastAsia="Times New Roman" w:hAnsi="Arial" w:cs="Arial"/>
          <w:color w:val="6F6F6F"/>
          <w:sz w:val="10"/>
        </w:rPr>
        <w:t xml:space="preserve">By Charles </w:t>
      </w:r>
      <w:proofErr w:type="spellStart"/>
      <w:r w:rsidRPr="00F82140">
        <w:rPr>
          <w:rFonts w:ascii="Arial" w:eastAsia="Times New Roman" w:hAnsi="Arial" w:cs="Arial"/>
          <w:color w:val="6F6F6F"/>
          <w:sz w:val="10"/>
        </w:rPr>
        <w:t>Penty</w:t>
      </w:r>
      <w:proofErr w:type="spellEnd"/>
      <w:r w:rsidRPr="00F82140">
        <w:rPr>
          <w:rFonts w:ascii="Arial" w:eastAsia="Times New Roman" w:hAnsi="Arial" w:cs="Arial"/>
          <w:color w:val="6F6F6F"/>
          <w:sz w:val="10"/>
        </w:rPr>
        <w:t> - Nov 22, 2012 2:44 PM GMT+0100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Catalan bank borrowings of about 60 billion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euros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($77 billion) from the European Central Bank may prove an obstacle on the region’s path to possible independence.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CaixaBank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SA, Spain’s third-biggest bank, took about 20 billion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euros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in central bank funding, according to the Barcelona-based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5" w:tooltip="Get Quote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company</w:t>
        </w:r>
      </w:hyperlink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’s accounts.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Banco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Sabadell SA, a Catalan lender that became Spain’s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6" w:tooltip="Get Quote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fifth-biggest</w:t>
        </w:r>
      </w:hyperlink>
      <w:r w:rsidRPr="00F82140">
        <w:rPr>
          <w:rFonts w:ascii="Arial" w:eastAsia="Times New Roman" w:hAnsi="Arial" w:cs="Arial"/>
          <w:color w:val="000000"/>
          <w:sz w:val="13"/>
        </w:rPr>
        <w:t> </w: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after a string of acquisitions, has borrowed about 27 billion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euros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The region’s President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Artur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Mas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called early elections for Nov. 25 in a gambit that may trigger a drive for independence and risks stranding a new Catalan state outside the European Union as well as severing ties to Spain. The region’s banks, like other Spanish lenders, tapped the ECB’s low-cost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fldChar w:fldCharType="begin"/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instrText xml:space="preserve"> HYPERLINK "http://www.bloomberg.com/quote/SPLBTOBO:IND" \o "Get Quote" </w:instrTex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fldChar w:fldCharType="separate"/>
      </w:r>
      <w:r w:rsidRPr="00F82140">
        <w:rPr>
          <w:rFonts w:ascii="Arial" w:eastAsia="Times New Roman" w:hAnsi="Arial" w:cs="Arial"/>
          <w:color w:val="0066CC"/>
          <w:sz w:val="13"/>
          <w:u w:val="single"/>
        </w:rPr>
        <w:t>funding</w: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fldChar w:fldCharType="end"/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t>when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Spain’s economic crisis shut them out of debt markets.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“The Catalan financial system is still on life support from the ECB,” said Edward Hugh, an economist and board member of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Catalunya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Banc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>, a Barcelona-based lender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7" w:tooltip="Open Web Site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nationalized</w:t>
        </w:r>
      </w:hyperlink>
      <w:r w:rsidRPr="00F82140">
        <w:rPr>
          <w:rFonts w:ascii="Arial" w:eastAsia="Times New Roman" w:hAnsi="Arial" w:cs="Arial"/>
          <w:color w:val="000000"/>
          <w:sz w:val="13"/>
        </w:rPr>
        <w:t> </w: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last year that has used about 19 billion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euros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of central bank funding. “People need to start facing up to the fact that Catalonia has to be in the euro.”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European officials, including Competition Commissioner Joaquin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Almunia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, a Spaniard, and European Commission President Jose Manuel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Barroso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have said that a new Catalan state would have to reapply for EU membership.</w:t>
      </w:r>
    </w:p>
    <w:p w:rsidR="00F82140" w:rsidRPr="00F82140" w:rsidRDefault="00F82140" w:rsidP="00F82140">
      <w:pPr>
        <w:spacing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82140">
        <w:rPr>
          <w:rFonts w:ascii="Arial" w:eastAsia="Times New Roman" w:hAnsi="Arial" w:cs="Arial"/>
          <w:b/>
          <w:bCs/>
          <w:color w:val="000000"/>
          <w:sz w:val="16"/>
          <w:szCs w:val="16"/>
        </w:rPr>
        <w:t>Bank Assets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proofErr w:type="gram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Mas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has</w:t>
      </w:r>
      <w:proofErr w:type="gram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said the question of Catalan independence would “still be posed,” even if the new country was excluded from the EU. </w:t>
      </w:r>
      <w:proofErr w:type="spellStart"/>
      <w:proofErr w:type="gram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Mas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wants</w:t>
      </w:r>
      <w:proofErr w:type="gram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Catalonia to separate from Spain while remaining part of the EU and keeping the euro.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>The combined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8" w:tooltip="Get Quote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assets</w:t>
        </w:r>
      </w:hyperlink>
      <w:r w:rsidRPr="00F82140">
        <w:rPr>
          <w:rFonts w:ascii="Arial" w:eastAsia="Times New Roman" w:hAnsi="Arial" w:cs="Arial"/>
          <w:color w:val="000000"/>
          <w:sz w:val="13"/>
        </w:rPr>
        <w:t> </w: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t>of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fldChar w:fldCharType="begin"/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instrText xml:space="preserve"> HYPERLINK "http://www.bloomberg.com/quote/CABK:SM" \o "Get Quote" </w:instrTex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fldChar w:fldCharType="separate"/>
      </w:r>
      <w:r w:rsidRPr="00F82140">
        <w:rPr>
          <w:rFonts w:ascii="Arial" w:eastAsia="Times New Roman" w:hAnsi="Arial" w:cs="Arial"/>
          <w:color w:val="0066CC"/>
          <w:sz w:val="13"/>
          <w:u w:val="single"/>
        </w:rPr>
        <w:t>CaixaBank</w:t>
      </w:r>
      <w:proofErr w:type="spellEnd"/>
      <w:r w:rsidRPr="00F82140">
        <w:rPr>
          <w:rFonts w:ascii="Arial" w:eastAsia="Times New Roman" w:hAnsi="Arial" w:cs="Arial"/>
          <w:color w:val="0066CC"/>
          <w:sz w:val="13"/>
          <w:u w:val="single"/>
        </w:rPr>
        <w:t xml:space="preserve"> (CABK)</w: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fldChar w:fldCharType="end"/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, Sabadell and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Catalunya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Banc amount to 590 billion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euros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, or almost three times the size of a Catalan economy that’s similar in size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to</w:t>
      </w:r>
      <w:hyperlink r:id="rId9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Greece</w:t>
        </w:r>
        <w:proofErr w:type="spellEnd"/>
      </w:hyperlink>
      <w:r w:rsidRPr="00F82140">
        <w:rPr>
          <w:rFonts w:ascii="Arial" w:eastAsia="Times New Roman" w:hAnsi="Arial" w:cs="Arial"/>
          <w:color w:val="000000"/>
          <w:sz w:val="13"/>
          <w:szCs w:val="13"/>
        </w:rPr>
        <w:t>. In Ireland, the assets of domestic banks amounted to 3.3 times the size of the country’s economy in 2008 when the state guaranteed most of their liabilities to prevent a collapse of the financial system, according to Bloomberg News calculations based on lenders’ annual reports and Irish Central Statistics Office GDP data for that year.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The process that could lead to independence is still in its early stages.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Mas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pledged to hold a referendum on the issue within four years of the elections. He may choose to hold the consultation in 2014 to coordinate it with a similar process due in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10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Scotland</w:t>
        </w:r>
      </w:hyperlink>
      <w:r w:rsidRPr="00F82140">
        <w:rPr>
          <w:rFonts w:ascii="Arial" w:eastAsia="Times New Roman" w:hAnsi="Arial" w:cs="Arial"/>
          <w:color w:val="000000"/>
          <w:sz w:val="13"/>
          <w:szCs w:val="13"/>
        </w:rPr>
        <w:t>,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11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 xml:space="preserve">Antonio </w:t>
        </w:r>
        <w:proofErr w:type="spellStart"/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Barroso</w:t>
        </w:r>
        <w:proofErr w:type="spellEnd"/>
      </w:hyperlink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, </w:t>
      </w:r>
      <w:proofErr w:type="gram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an analyst at Eurasia Group in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12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London</w:t>
        </w:r>
      </w:hyperlink>
      <w:proofErr w:type="gramEnd"/>
      <w:r w:rsidRPr="00F82140">
        <w:rPr>
          <w:rFonts w:ascii="Arial" w:eastAsia="Times New Roman" w:hAnsi="Arial" w:cs="Arial"/>
          <w:color w:val="000000"/>
          <w:sz w:val="13"/>
          <w:szCs w:val="13"/>
        </w:rPr>
        <w:t>, said in a Nov. 20 research note.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“Many things still have to happen before someone starts asking the tough questions about what happens with the banks,” said Cesar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Molinas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>, a consultant and former head of European fixed income at Merrill Lynch &amp; Co.</w:t>
      </w:r>
    </w:p>
    <w:p w:rsidR="00F82140" w:rsidRPr="00F82140" w:rsidRDefault="00F82140" w:rsidP="00F82140">
      <w:pPr>
        <w:spacing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82140">
        <w:rPr>
          <w:rFonts w:ascii="Arial" w:eastAsia="Times New Roman" w:hAnsi="Arial" w:cs="Arial"/>
          <w:b/>
          <w:bCs/>
          <w:color w:val="000000"/>
          <w:sz w:val="16"/>
          <w:szCs w:val="16"/>
        </w:rPr>
        <w:t>Legal Guarantees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CaixaBank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and Sabadell, based in the town of the same name near Barcelona, declined to comment on the impact of eventual Catalan independence. In a seminar in Barcelona last month, Sabadell Chairman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Josep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Oliu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called on politicians to create conditions to allow business to continue with sufficient legal guarantees.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>The aim is to meet international parameters in all that has to do with the separation of states, a spokesman for the Catalan government in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13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Barcelona</w:t>
        </w:r>
      </w:hyperlink>
      <w:r w:rsidRPr="00F82140">
        <w:rPr>
          <w:rFonts w:ascii="Arial" w:eastAsia="Times New Roman" w:hAnsi="Arial" w:cs="Arial"/>
          <w:color w:val="000000"/>
          <w:sz w:val="13"/>
        </w:rPr>
        <w:t> </w: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t>said in an emailed statement, adding that the issue of the impact of independence on the banking system was still being examined.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CaixaBank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Chairman Isidro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Faine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and “the rest of the representatives of big business in Catalonia are going to be very worried by all this,” said Barcelona-born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Molinas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in a phone interview.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CaixaBank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, the biggest lender in Catalonia, with 344 billion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euros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of assets, had available funds of 42 billion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euros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in June, according to its accounts.</w:t>
      </w:r>
    </w:p>
    <w:p w:rsidR="00F82140" w:rsidRPr="00F82140" w:rsidRDefault="00F82140" w:rsidP="00F82140">
      <w:pPr>
        <w:spacing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 w:rsidRPr="00F82140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Customer Backlash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The issue of ECB funding is only one of several issues facing banks, said Jose Garcia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Montalvo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, an economics professor at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Pompeu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Fabra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University in Barcelona. An independent Catalonia outside the euro would have to set up its own body to oversee its banks at a time when Spain and other EU nations are pushing for a banking union with centralized regulation of its financial system, he said.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>Another problem facing Catalan lenders is the threat of a backlash from customers in Spain who may withdraw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14" w:tooltip="Get Quote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deposits</w:t>
        </w:r>
      </w:hyperlink>
      <w:r w:rsidRPr="00F82140">
        <w:rPr>
          <w:rFonts w:ascii="Arial" w:eastAsia="Times New Roman" w:hAnsi="Arial" w:cs="Arial"/>
          <w:color w:val="000000"/>
          <w:sz w:val="13"/>
        </w:rPr>
        <w:t> </w:t>
      </w: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if the region won independence, he said. Jose Manuel Lara, chairman of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Grupo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Planeta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, told ABC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Punto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Radio in September that the publishing group would shift its headquarters to Madrid or Zaragoza from Barcelona if the region became independent.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CaixaBank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is the biggest bank by branch network in regions including Andalusia and Canary Islands as well as Catalonia, where its share is as high as 26 percent, and is the second- biggest in Madrid and</w:t>
      </w:r>
      <w:r w:rsidRPr="00F82140">
        <w:rPr>
          <w:rFonts w:ascii="Arial" w:eastAsia="Times New Roman" w:hAnsi="Arial" w:cs="Arial"/>
          <w:color w:val="000000"/>
          <w:sz w:val="13"/>
        </w:rPr>
        <w:t> </w:t>
      </w:r>
      <w:hyperlink r:id="rId15" w:history="1">
        <w:r w:rsidRPr="00F82140">
          <w:rPr>
            <w:rFonts w:ascii="Arial" w:eastAsia="Times New Roman" w:hAnsi="Arial" w:cs="Arial"/>
            <w:color w:val="0066CC"/>
            <w:sz w:val="13"/>
            <w:u w:val="single"/>
          </w:rPr>
          <w:t>Valencia</w:t>
        </w:r>
      </w:hyperlink>
      <w:r w:rsidRPr="00F82140">
        <w:rPr>
          <w:rFonts w:ascii="Arial" w:eastAsia="Times New Roman" w:hAnsi="Arial" w:cs="Arial"/>
          <w:color w:val="000000"/>
          <w:sz w:val="13"/>
          <w:szCs w:val="13"/>
        </w:rPr>
        <w:t>. The lender had about two-thirds of its branches outside Catalonia, according to data for the end of 2011.</w:t>
      </w:r>
    </w:p>
    <w:p w:rsidR="00F82140" w:rsidRPr="00F82140" w:rsidRDefault="00F82140" w:rsidP="00F82140">
      <w:pPr>
        <w:spacing w:line="384" w:lineRule="atLeast"/>
        <w:textAlignment w:val="baseline"/>
        <w:rPr>
          <w:rFonts w:ascii="Arial" w:eastAsia="Times New Roman" w:hAnsi="Arial" w:cs="Arial"/>
          <w:color w:val="000000"/>
          <w:sz w:val="13"/>
          <w:szCs w:val="13"/>
        </w:rPr>
      </w:pPr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“If you’re a customer in Badajoz, are you still going to keep your deposits in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CaixaBank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 xml:space="preserve"> if Catalonia is independent?” said </w:t>
      </w:r>
      <w:proofErr w:type="spellStart"/>
      <w:r w:rsidRPr="00F82140">
        <w:rPr>
          <w:rFonts w:ascii="Arial" w:eastAsia="Times New Roman" w:hAnsi="Arial" w:cs="Arial"/>
          <w:color w:val="000000"/>
          <w:sz w:val="13"/>
          <w:szCs w:val="13"/>
        </w:rPr>
        <w:t>Montalvo</w:t>
      </w:r>
      <w:proofErr w:type="spellEnd"/>
      <w:r w:rsidRPr="00F82140">
        <w:rPr>
          <w:rFonts w:ascii="Arial" w:eastAsia="Times New Roman" w:hAnsi="Arial" w:cs="Arial"/>
          <w:color w:val="000000"/>
          <w:sz w:val="13"/>
          <w:szCs w:val="13"/>
        </w:rPr>
        <w:t>.</w:t>
      </w:r>
    </w:p>
    <w:p w:rsidR="008960E8" w:rsidRDefault="008960E8"/>
    <w:sectPr w:rsidR="008960E8" w:rsidSect="00896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B15E6"/>
    <w:multiLevelType w:val="multilevel"/>
    <w:tmpl w:val="419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F82140"/>
    <w:rsid w:val="001840D8"/>
    <w:rsid w:val="008960E8"/>
    <w:rsid w:val="00F8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8"/>
  </w:style>
  <w:style w:type="paragraph" w:styleId="Heading1">
    <w:name w:val="heading 1"/>
    <w:basedOn w:val="Normal"/>
    <w:link w:val="Heading1Char"/>
    <w:uiPriority w:val="9"/>
    <w:qFormat/>
    <w:rsid w:val="00F82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21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21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F82140"/>
    <w:rPr>
      <w:i/>
      <w:iCs/>
    </w:rPr>
  </w:style>
  <w:style w:type="character" w:customStyle="1" w:styleId="apple-converted-space">
    <w:name w:val="apple-converted-space"/>
    <w:basedOn w:val="DefaultParagraphFont"/>
    <w:rsid w:val="00F82140"/>
  </w:style>
  <w:style w:type="character" w:customStyle="1" w:styleId="last">
    <w:name w:val="last"/>
    <w:basedOn w:val="DefaultParagraphFont"/>
    <w:rsid w:val="00F82140"/>
  </w:style>
  <w:style w:type="character" w:customStyle="1" w:styleId="datestamp">
    <w:name w:val="datestamp"/>
    <w:basedOn w:val="DefaultParagraphFont"/>
    <w:rsid w:val="00F82140"/>
  </w:style>
  <w:style w:type="character" w:styleId="Hyperlink">
    <w:name w:val="Hyperlink"/>
    <w:basedOn w:val="DefaultParagraphFont"/>
    <w:uiPriority w:val="99"/>
    <w:semiHidden/>
    <w:unhideWhenUsed/>
    <w:rsid w:val="00F82140"/>
    <w:rPr>
      <w:color w:val="0000FF"/>
      <w:u w:val="single"/>
    </w:rPr>
  </w:style>
  <w:style w:type="character" w:customStyle="1" w:styleId="commentscontainer">
    <w:name w:val="comments_container"/>
    <w:basedOn w:val="DefaultParagraphFont"/>
    <w:rsid w:val="00F82140"/>
  </w:style>
  <w:style w:type="paragraph" w:styleId="NormalWeb">
    <w:name w:val="Normal (Web)"/>
    <w:basedOn w:val="Normal"/>
    <w:uiPriority w:val="99"/>
    <w:semiHidden/>
    <w:unhideWhenUsed/>
    <w:rsid w:val="00F82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Normal"/>
    <w:rsid w:val="00F82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6038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1830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09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berg.com/quote/CABK:SM" TargetMode="External"/><Relationship Id="rId13" Type="http://schemas.openxmlformats.org/officeDocument/2006/relationships/hyperlink" Target="http://topics.bloomberg.com/barcel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talunyacaixa.com/Portal/es/Comunes/SalaPrensaCX?subtipus=5" TargetMode="External"/><Relationship Id="rId12" Type="http://schemas.openxmlformats.org/officeDocument/2006/relationships/hyperlink" Target="http://topics.bloomberg.com/lond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loomberg.com/quote/SAB:SM" TargetMode="External"/><Relationship Id="rId11" Type="http://schemas.openxmlformats.org/officeDocument/2006/relationships/hyperlink" Target="http://topics.bloomberg.com/antonio-barroso/" TargetMode="External"/><Relationship Id="rId5" Type="http://schemas.openxmlformats.org/officeDocument/2006/relationships/hyperlink" Target="http://www.bloomberg.com/quote/CABK:SM" TargetMode="External"/><Relationship Id="rId15" Type="http://schemas.openxmlformats.org/officeDocument/2006/relationships/hyperlink" Target="http://topics.bloomberg.com/valencia/" TargetMode="External"/><Relationship Id="rId10" Type="http://schemas.openxmlformats.org/officeDocument/2006/relationships/hyperlink" Target="http://topics.bloomberg.com/scotl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ics.bloomberg.com/greece/" TargetMode="External"/><Relationship Id="rId14" Type="http://schemas.openxmlformats.org/officeDocument/2006/relationships/hyperlink" Target="http://www.bloomberg.com/quote/CABK: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JGMmobile</dc:creator>
  <cp:lastModifiedBy>JGMmobile</cp:lastModifiedBy>
  <cp:revision>1</cp:revision>
  <dcterms:created xsi:type="dcterms:W3CDTF">2012-11-28T22:03:00Z</dcterms:created>
  <dcterms:modified xsi:type="dcterms:W3CDTF">2012-11-28T22:04:00Z</dcterms:modified>
</cp:coreProperties>
</file>